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346</w:t>
      </w:r>
    </w:p>
    <w:p>
      <w:r>
        <w:t>Bundesgericht (BGE), 1997-06-24, DE</w:t>
      </w:r>
    </w:p>
    <w:p>
      <w:r>
        <w:rPr>
          <w:b/>
        </w:rPr>
        <w:t xml:space="preserve">Quelle: </w:t>
      </w:r>
      <w:r>
        <w:t>https://mcp.opencaselaw.ch/entscheid/bge_123 III 346</w:t>
      </w:r>
    </w:p>
    <w:p>
      <w:r>
        <w:t>FR: ATF 123 III 346</w:t>
      </w:r>
    </w:p>
    <w:p>
      <w:r>
        <w:t>IT: DTF 123 III 346</w:t>
      </w:r>
    </w:p>
    <w:p>
      <w:pPr>
        <w:pStyle w:val="Heading2"/>
      </w:pPr>
      <w:r>
        <w:t>Regeste</w:t>
      </w:r>
    </w:p>
    <w:p>
      <w:r>
        <w:t>Regeste Art. 46 OG und Art. 97 Abs. 1 OG i.V.m. Art. 5 Abs. 1 VwVG; Art. 977 ZGB und Art. 98 GBV; Berichtigung des Grundbuches. Die Berichtigung des Grundbuches im Verfahren gemäss Art. 977 ZGB und Art. 98 GBV ist keine zivilrechtliche (Art. 46 OG), sondern eine administrative Streitigkeit (Art. 97 Abs. 1 OG i.V.m. Art. 5 Abs. 1 VwVG). Ein letztinstanzlicher kantonaler Entscheid kann daher nicht mit Berufung, sondern mit Verwaltungsgerichtsbeschwerde beim Bundesgericht angefochten werden (E. 1). Im Berichtigungsverfahren nach Art. 977 ZGB und Art. 98 GBV können nur administrative Unrichtigkeiten zwischen den am fehlerhaften Akt direkt betroffenen Grundeigentümern behoben werden. Demgegenüber ist eine administrative Berichtigung stets dann ausgeschlossen, wenn seit dem Bestehen des unrichtigen Grundbucheintrages das Grundstück auf einen Dritten übergegangen ist (E. 2).</w:t>
      </w:r>
    </w:p>
    <w:p>
      <w:pPr>
        <w:pStyle w:val="Heading2"/>
      </w:pPr>
      <w:r>
        <w:t>Erwägungen</w:t>
      </w:r>
    </w:p>
    <w:p>
      <w:r>
        <w:rPr>
          <w:b/>
        </w:rPr>
        <w:t>E. 1</w:t>
      </w:r>
    </w:p>
    <w:p>
      <w:r>
        <w:t>Die W. AG wendet sich - entsprechend der Rechtsmittelbelehrung - mit Berufung gegen das Urteil des Obergerichtes und rügt im wesentlichen eine unrichtige Anwendung von Art. 977 ZGB in Verbindung mit Art. 98 GBV (SR 211.432.1). Sie macht geltend, dass die Berichtigung des Grundbucheintrages nicht im Administrativverfahren herbeigeführt werden könne, sondern durch eine vom privaten Grundeigentümer erhobene Grundbuchberichtigungsklage nach Art. 975 ZGB geltend gemacht werden müsste. a) Das Bundesgericht prüft von Amtes wegen und mit freier Kognition, ob ein Rechtsmittel zulässig ist ( BGE 120 II 270 E. 1 BGE 123 III 346 S. 349 S. 271). Nach Art. 46 OG ist eine Berufung nur in Zivilrechtsstreitigkeiten zulässig. Als Zivilrechtsstreitigkeit versteht die Rechtsprechung ein kontradiktorisches Verfahren zwischen zwei oder mehreren natürlichen oder juristischen Personen in ihrer Eigenschaft als Trägerinnen privater Rechte oder zwischen solchen Personen und einer Behörde, die nach Bundesrecht die Stellung einer Partei einnimmt. Das Verfahren bezweckt die endgültige und dauernde Regelung zivilrechtlicher Verhältnisse. Entscheidend ist nicht, welches Verfahren die kantonale Behörde eingeschlagen hat, sondern ob die Parteien Ansprüche des Bundeszivilrechts erhoben haben und ebensolche objektiv streitig sind ( BGE 120 II 11 E. 2a S. 12 f.). b) Art. 977 ZGB behandelt wie Art. 975 ZGB die Beseitigung eines Fehlers im Grundbuch. Während aber bei Art. 975 ZGB die Unrichtigkeit auf das Fehlen der materiellrechtlichen Voraussetzungen der Eintragungen oder Löschungen zurückzuführen ist, sind bei Art. 977 ZGB alle diese Bedingungen erfüllt und nur aufgrund eines Versehens des Grundbuchverwalters - so die Präzisierung in Art. 98 Abs. 1 GBV - widerspricht der Eintrag den gültigen Belegen ( BGE 117 II 43 E. 4b S. 44 f. mit Hinweisen; HOMBERGER, Zürcher Kommentar, N. 9 zu Art. 975 ZGB ). Wird die Unrichtigkeit eines Eintrages vom Grundbuchverwalter sogleich wahrgenommen, soll er die Berichtigung ohne weiteres vornehmen ( Art. 98 Abs. 2 GBV ). Wird die Unrichtigkeit eines Eintrags erst nachträglich erkannt, nachdem die Beteiligten oder Dritte vom unrichtigen Eintrag Kenntnis erhalten haben, soll der Grundbuchverwalter den Beteiligten davon Mitteilung machen, sie um schriftliche Einwilligung zur Berichtigung ersuchen und nach Eingang der Einwilligung aller Beteiligten die Berichtigung vornehmen ( Art. 98 Abs. 3 GBV ). Verweigert einer der Beteiligten seine Zustimmung, hat der Grundbuchverwalter den zuständigen Richter um Anordnung der Berichtigung zu ersuchen ( Art. 98 Abs. 4 GBV ). Beim Berichtigungsverfahren nach Art. 977 Abs. 1 ZGB handelt es sich nicht um eine zivilrechtliche, sondern um eine administrative Streitigkeit. Die richterliche Verfügung gemäss Art. 977 Abs. 1 ZGB bzw. Art. 98 Abs. 4 GBV bezieht sich auf die Berichtigung eines unrichtigen Eintrages, der auf Versehen beruht, und der Richter fällt kein materielles Urteil (vgl. zu allem DESCHENAUX, Das Grundbuch, in: Schweizerisches Privatrecht, V/3,II, Basel/Frankfurt a.M. 1989, S. 907 f.). Daran ändert nichts, dass in diesem Verfahren unter Umständen - vorfrageweise - auch die zivilrechtliche Frage zu prüfen ist, ob die materiellen Grundlagen die angestrebte Berichtigung BGE 123 III 346 S. 350 rechtfertigen. Ebensowenig kann es darauf ankommen, dass der Richter in Verkennung seiner Kompetenzen glaubte, ein materielles Urteil fällen zu müssen. Entscheidend ist allein, dass in diesem Verfahren kein materielles Urteil, also kein Urteil über einen umstrittenen zivilrechtlichen Anspruch gefällt wird. Demzufolge unterliegt der angefochtene Entscheid nicht der Berufung. c) Die Berufung kann indessen in eine Verwaltungsgerichtsbeschwerde umgedeutet werden, wenn das unrichtig bezeichnete Rechtsmittel die für die Verwaltungsgerichtsbeschwerde geltenden formellen Voraussetzungen erfüllt ( BGE 120 Ib 379 E. 1a S. 381 mit Hinweisen), was vorliegend zutrifft. Da es sich bei den das administrative Berichtigungsverfahren regelnden Bestimmungen ( Art. 977 ZGB ; Art. 98 ff. GBV ) um öffentlichrechtliche Bestimmungen des Bundes und beim richterlichen Entscheid um eine Verfügung im Sinne von Art. 5 Abs. 1 VwVG handelt, ist die Verwaltungsgerichtsbeschwerde grundsätzlich zulässig ( Art. 97 Abs. 1 OG ). Ferner hat das Obergericht des Kantons Uri, welches das angefochtene Urteil gefällt hat, als letzte kantonale Instanz entschieden ( Art. 98 lit. g OG ). Die Berufung der Gesuchsgegnerin ist daher als Verwaltungsgerichtsbeschwerde entgegenzunehmen.</w:t>
      </w:r>
    </w:p>
    <w:p>
      <w:r>
        <w:rPr>
          <w:b/>
        </w:rPr>
        <w:t>E. 2</w:t>
      </w:r>
    </w:p>
    <w:p>
      <w:r>
        <w:t>Im angefochtenen Urteil führt das Obergericht des Kantons Uri im wesentlichen aus, dass eine administrative Berichtigung nach Art. 977 ZGB an sich unzulässig und nur die zivilrechtliche Grundbuchberichtigungsklage zwischen zwei Grundeigentümern nach Art. 975 ZGB gegeben sei, wenn - wie im vorliegenden Fall - ein Dritterwerber behaupte, im Vertrauen auf den unrichtigen Stand der Grundbucheinträge ein dingliches Recht erworben zu haben. Weil aber die urnerische Grundbucheinrichtung wegen ihrer Unübersichtlichkeit und Unvollständigkeit gegenüber gutgläubigen Dritten keine Wirkung im Sinn von Art. 973 ZGB entfalte, stehe im vorliegenden Fall dennoch das Berichtigungsverfahren nach Art. 977 ZGB offen, ohne dass die Frage der Möglichkeit einer Grundbuchberichtigungsklage nach Art. 975 ZGB zu prüfen wäre. Das Berichtigungsgesuch sei materiell begründet, weil der Unrichtigkeit des Grundbuchs offensichtlich ein Versehen des Grundbuchverwalters zugrunde liege; infolgedessen sei die von der ersten kantonalen Instanz angeordnete Grundbuchberichtigung nach Art. 977 ZGB zutreffend. Die W. AG hält demgegenüber dafür, dass im vorliegenden Fall das Verfahren der administrativen Berichtigung nach Art. 977 ZGB nicht gegeben sei; vielmehr hätten die privaten Rechtsträger eine BGE 123 III 346 S. 351 Grundbuchberichtigungsklage nach Art. 975 ZGB erheben müssen. Sie bestreitet aber auch das Vorliegen eines Versehens des Grundbuchverwalters, das eine administrative Berichtigung rechtfertigen würde. a) Zutreffend hält das Obergericht fest, dass eine Berichtigung im Sinn von Art. 977 ZGB - ungeachtet des Vorliegens eines formellen Versehens oder eines materiellen Fehlers - ausgeschlossen ist, wenn ein Dritter im Vertrauen auf den unrichtigen Stand der Grundbucheinträge ein Grundstück erwirbt. Auch wenn der Fehler im Grundbuch auf blossem Versehen beruht und "inter partes" im Administrativverfahren bereinigt werden könnte, steht beim Dazwischentreten eines Dritterwerbers das administrative Berichtigungsverfahren in keinem Fall zur Verfügung: Wer in seinen dinglichen Rechten verletzt ist, kann eine Richtigstellung des Grundbuches dadurch - und nur dadurch - herbeiführen, dass er Klage nach Art. 975 ZGB erhebt und dabei den guten Glauben des Dritterwerbers bestreitet (DESCHENAUX, a.a.O., S. 894 f. mit Hinweisen; HOMBERGER, Zürcher Kommentar, N. 9 zu Art. 975 ZGB ; unveröffentlichter Entscheid des Bundesgerichtes vom 31. Oktober 1985 i.S. V., E. 2/b/bb); aber auch in dem von der Falscheintragung zu unterscheidenden Fall, dass eine Eintragung versehentlich unterlassen wurde, kommt eine administrative Berichtigung nach Art. 977 ZGB nur in Frage, wenn der Verfügende oder derjenige, der ein beschränktes dingliches Recht eingeräumt hat, derselbe geblieben und das Grundstück nicht auf einen Dritten übergegangen ist (DESCHENAUX, a.a.O., S. 895). Aus diesem Grund hätte der Richter auf das Gesuch um Berichtigung des Grundbuches nicht eintreten dürfen. Im administrativen Berichtigungsverfahren nach Art. 977 ZGB können nur administrative Unrichtigkeiten zwischen den am fehlerhaften Akt direkt betroffenen Grundeigentümern behoben werden; demgegenüber steht dieses Verfahren für privatrechtliche Streitigkeiten, in denen über das Bestehen oder Nichtbestehen von umstrittenen dinglichen Rechten zwischen einem Grundeigentümer und einem Dritterwerber zu entscheiden ist, nicht zur Verfügung. Da die W. AG als Dritterwerberin Eigentümerin des unbelasteten Grundstückes geworden ist, ist eine administrative Grundbuchberichtigung gestützt auf Art. 977 ZGB und Art. 98 GBV ausgeschlossen. b) Trotzdem hält das Obergericht das administrative Berichtigungsverfahren nach Art. 977 ZGB im vorliegenden Fall für zulässig. Die W. AG könne sich nicht auf den Schutz des gutgläubigen BGE 123 III 346 S. 352 Erwerbers (vgl. Art. 973 Abs. 1 ZGB ) berufen, weil im Kanton Uri das eidgenössische Grundbuch oder eine ihm gleichgestellte kantonale Publizitätseinrichtung noch nicht eingeführt sei und daher keine positive Grundbuchwirkung zugunsten eines gutgläubigen Dritten bestehe ( Art. 48 Abs. 3 SchlT ZGB ). Wenn der gute Glaube nicht geschützt werde, stehe aber der Weg einer administrativen Berichtigung durch den Grundbuchverwalter nach Art. 977 ZGB auch dann zur Verfügung, wenn das Grundstück seit der versehentlichen Nichteintragung auf einen Dritten übergegangen sei. Dieser Auffassung kann nicht gefolgt werden. Die fehlende positive Grundbuchwirkung des urnerischen Grundbuches hätte entgegen der Auffassung der Vorinstanz nicht zur Folge, dass eine administrative Grundbuchberichtigung nach Art. 977 ZGB auch gegenüber einem Dritterwerber zulässig wäre; vielmehr ist eine Grundbuchberichtigung nach Art. 977 ZGB stets dann ausgeschlossen, wenn das Grundstück zwischenzeitlich auf einen Dritterwerber übergegangen ist. Dies gilt unabhängig davon, ob eine Falscheintragung vorliegt, die nur auf dem Weg der Grundbuchberichtigungsklage nach Art. 975 ZGB behoben werden kann, oder ob eine behauptete Dienstbarkeit überhaupt nicht eingetragen und damit nach Art. 731 Abs. 1 ZGB gar noch nicht entstanden ist (vgl. E. 2a). An der Unzulässigkeit der administrativen Berichtigung nach Art. 977 ZGB bei einem Erwerb durch einen Dritten vermag die angeblich fehlende positive Grundbuchwirkung der Urner Publizitätseinrichtung somit nichts zu ändern. c) Im übrigen würde auch eine Grundbuchberichtigungsklage nach Art. 975 ZGB im vorliegenden Fall nicht zum Ziel führen. Nur bei einer ungerechtfertigten Eintragung bzw. Löschung oder Veränderung eines Eintrages wäre im Rahmen einer Grundbuchberichtigungsklage nach Art. 975 ZGB darüber zu befinden, ob sich die W. AG auf einen gutgläubigen Erwerb zu berufen vermag ( Art. 973 Abs. 1 ZGB ) und der gute Glaube gestützt auf die positive Grundbuchwirkung der kantonalen Publizitätseinrichtung zu schützen wäre ( Art. 48 Abs. 3 SchlT ZGB ). Ist hingegen nicht eine Falscheintragung, sondern wie vorliegend der Fall einer Nichteintragung zu beurteilen, entscheidet nicht die positive, sondern einzig die negative Grundbuchwirkung über das rechtliche Schicksal eines behaupteten dinglichen Rechtes; danach entsteht ein dingliches Recht erst mit der Eintragung im Grundbuch ( Art. 971 Abs. 1 ZGB ), soweit dies vom Gesetz wie beispielsweise bei Grunddienstbarkeiten verlangt wird (vgl. Art. 731 Abs. 1 ZGB ). Daraus folgt, dass ein BGE 123 III 346 S. 353 Dritterwerber bei einer nicht erfolgten Eintragung im Unterschied zum Fall der Falscheintragung nicht nur dann geschützt ist, wenn er gutgläubig ist und der kantonalen Publizitätseinrichtung positive Grundbuchwirkung zukommt; vielmehr ist der Erwerber bei einer nicht eingetragenen Dienstbarkeit in seinem unbelasteten Eigentumserwerb bereits aufgrund der negativen Grundbuchwirkung - die unbestrittenermassen auch dem Urner Grundbuch zukommt ( Art. 48 Abs. 1 und 2 SchlT ZGB ) - geschützt, da die Grundbucheintragung für die Entstehung einer Dienstbarkeit konstitutiv ist ( Art. 731 Abs. 1 ZGB ). Dabei macht es keinen Unterschied, ob die Eintragung ursprünglich gar nicht angemeldet wurde oder trotz korrekter Anmeldung versehentlich unterblieb. d) Insgesamt ergibt sich somit, dass die administrative Berichtigung nach Art. 977 ZGB in Verbindung mit Art. 98 GBV - und zwar ungeachtet des Vorliegens eines formellen Versehens oder eines materiellen Fehlers - auf jeden Fall verschlossen ist, wenn seit dem Bestehen des unrichtigen Grundbucheintrages das Grundstück auf einen Dritten übergegangen ist. Der angefochtene Entscheid verletzt daher Art. 977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